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Ведущий игрок рынка — сайт vectormap.net — действительно выделяется на фоне прямых конкурентов коммерческих векторных карт по ассортименту, детализации, качеству и ценам. Основные конкуренты отличаются по отдельным параметрам, но в сумме уступают по большинству позиций.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mkir7ildjbua" w:id="0"/>
      <w:bookmarkEnd w:id="0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Топ-5 прямых конкурентов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 Resources (mapresources.com)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Maproom (maproom.net)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Netmaps (netmaps.net)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ScalableMaps (scalablemaps.com)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VectorWorldMap (vectorworldmap.com)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hfky986pvc74" w:id="1"/>
      <w:bookmarkEnd w:id="1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Сравнение ассортимента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Vectormap.net предлагает около 4000 уникальных карт городов, стран и регионов — это наиболее широкий каталог среди платных поставщиков.</w:t>
        <w:br w:type="textWrapping"/>
        <w:t xml:space="preserve">Для сравнения: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 Resources: около 300–500 карт, преимущественно США и несколько крупнейших мировых городов.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Maproom: 150–300 карт, акцент на базовых презентационных/векторных схемах.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Netmaps: декларирует «тысячи», реальный уникальный ассортимент — 100–300 карт.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ScalableMaps: 200–300 карт; акцент на простоте, меньшая детализация.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VectorWorldMap: 50–100 карт, в основном контуры стран, мира, регионов.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r6t6ecvd0vak" w:id="2"/>
      <w:bookmarkEnd w:id="2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Детализация и качество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Vectormap.net: Высочайшая детализация, все карты многоуровневые, объекты (улицы, дороги, парки, объекты инфраструктуры, подписи) вынесены на отдельные редактируемые слои — удобно для дизайна и сложной доработки.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 Resources: Серьёзная детализация только для избранных локаций, базовые объекты вынесены в слои, все карты редактируемы.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Maproom: Детализация средняя, под задачи инфографики и иллюстраций, слои есть, но структура попроще.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Netmaps: Много карт низкой и средней детализации, структура слоёв проще, меньше уникальных объектов.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ScalableMaps: Основной фокус на чистых, минималистичных темах, детализация ограничена, преимущественно транспортная сеть и водные объекты.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VectorWorldMap: Основные границы, реже включаются дороги, реки/озёра, их немного.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d9etemp41al8" w:id="3"/>
      <w:bookmarkEnd w:id="3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Качество карт (вектор, совместимость, редактируемость)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Vectormap.net: Форматы AI, PDF, DWG, DXF, CDR. Все карты проверены для редактирования в графических пакетах, поддерживается совместимость с большинством программ (Adobe Illustrator, CorelDraw, AutoCAD и др.).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Конкуренты: В основном AI, PDF, SVG, иногда DWG/CDR. Большинство поддерживают основные векторные редакторы.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ee12k96y3c9s" w:id="4"/>
      <w:bookmarkEnd w:id="4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Уровень и структура цен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Vectormap.net: Цены обычно ниже или на уровне рынка при более широком ассортименте. Есть бесплатные образцы, спецпредложения и индивидуальные проекты.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 Resources: От $49,95 до $250+ за карту.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Maproom: Схожий уровень (от £25–£90 за штуку), иногда выше за специализированные карты.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Netmaps: От $35, часто до $100–200 за сезонные/уникальные наборы.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ScalableMaps: Позиционируется как «дешевле рынка», индивидуальная карта обычно от 10–50 евро.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VectorWorldMap: Самый скромный ассортимент и низкая цена, так как это суббренд бесплатных карт с платными расширениями.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32mgokccly8r" w:id="5"/>
      <w:bookmarkEnd w:id="5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Таблица сравнения</w:t>
      </w:r>
    </w:p>
    <w:tbl>
      <w:tblPr>
        <w:tblStyle w:val="Table1"/>
        <w:tblW w:w="9360.0" w:type="dxa"/>
        <w:jc w:val="left"/>
        <w:tblBorders>
          <w:top w:color="000000" w:space="0" w:sz="5" w:val="single"/>
          <w:left w:color="000000" w:space="0" w:sz="5" w:val="single"/>
          <w:bottom w:color="000000" w:space="0" w:sz="0" w:val="nil"/>
          <w:right w:color="000000" w:space="0" w:sz="0" w:val="nil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1568.4324324324325"/>
        <w:gridCol w:w="1416.6486486486488"/>
        <w:gridCol w:w="2188.2162162162163"/>
        <w:gridCol w:w="1985.837837837838"/>
        <w:gridCol w:w="2200.864864864865"/>
        <w:tblGridChange w:id="0">
          <w:tblGrid>
            <w:gridCol w:w="1568.4324324324325"/>
            <w:gridCol w:w="1416.6486486486488"/>
            <w:gridCol w:w="2188.2162162162163"/>
            <w:gridCol w:w="1985.837837837838"/>
            <w:gridCol w:w="2200.86486486486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Платформа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Ассортимент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Детализация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Качество/Форматы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Цены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vectormap.net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~4000 карт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Высокая, много слоёв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AI, PDF, DWG, CDR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Ниже/на уровне рынка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Map Resources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300–500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Высокая (отборочно)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AI, EPS, PDF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$49,95–$250+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Maproom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150–300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Средняя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AI, SVG, PDF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£25–£90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Netmaps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до 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Средняя/низкая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AI, EPS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$35–$200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ScalableMaps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200–300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Средняя/минималист.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SVG, AI, PDF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10–50 евро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VectorWorldMap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50–100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Низкая, обводки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AI, SVG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$10–$30</w:t>
            </w:r>
          </w:p>
        </w:tc>
      </w:tr>
    </w:tbl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ofiln3i5xm6d" w:id="6"/>
      <w:bookmarkEnd w:id="6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Итоги</w:t>
      </w:r>
    </w:p>
    <w:p w:rsidR="00000000" w:rsidDel="00000000" w:rsidP="00000000" w:rsidRDefault="00000000" w:rsidRPr="00000000" w14:paraId="00000045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Vectormap.net превосходит всех по охвату городов/стран, структуре данных и возможности доработки карт. По цене — сохраняет конкурентоспособность и предлагает самый широкий функционал за “ту же” или меньшую стоимость.</w:t>
        <w:br w:type="textWrapping"/>
        <w:t xml:space="preserve">Крупные фотостоки, бесплатные clipart-ресурсы и OSM-решения не рассматривают из-за другого профиля аудитории и формата продукта.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